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bookmarkStart w:id="0" w:name="_Toc490579934"/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承诺函</w:t>
      </w:r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广西中马国际咨询有限公司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我单位已认真阅读贵司发出的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自贸区钦州港片区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锦绣新村安置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项目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建议书及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可行性研究报告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的询价邀请函，并决定参加此次报价。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在此，我方承诺如下：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1.我方愿意按照本次询价邀请函的相关要求，向采购人提供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自贸区钦州港片区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锦绣新村安置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项目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建议书及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可行性研究报告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咨询服务，我司报价为人民币　　　　万元（¥　　　），该报价为含税总价，该费用报价包括实施和完成本项目的监理工作所需的劳务费、技术服务费、交通、通讯、保险、税费和利润。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2.我方为本项目提交的承诺函为一式一份；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3.我方提供的相关证明材料真实、有效。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报价人（公章）：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sectPr>
          <w:footerReference r:id="rId3" w:type="default"/>
          <w:pgSz w:w="11906" w:h="16838"/>
          <w:pgMar w:top="2098" w:right="1587" w:bottom="153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日期：　　年　　月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报价明细表</w:t>
      </w:r>
    </w:p>
    <w:p>
      <w:pPr>
        <w:spacing w:line="500" w:lineRule="exact"/>
        <w:jc w:val="center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>自贸区钦州港片区</w:t>
      </w:r>
      <w:r>
        <w:rPr>
          <w:rFonts w:hint="eastAsia" w:eastAsia="仿宋" w:cs="Times New Roman"/>
          <w:sz w:val="32"/>
          <w:szCs w:val="32"/>
          <w:highlight w:val="none"/>
          <w:u w:val="single"/>
          <w:lang w:val="en-US" w:eastAsia="zh-CN"/>
        </w:rPr>
        <w:t>锦绣新村安置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>项目</w:t>
      </w:r>
      <w:r>
        <w:rPr>
          <w:rFonts w:hint="eastAsia" w:eastAsia="仿宋" w:cs="Times New Roman"/>
          <w:sz w:val="32"/>
          <w:szCs w:val="32"/>
          <w:highlight w:val="none"/>
          <w:u w:val="single"/>
          <w:lang w:val="en-US" w:eastAsia="zh-CN"/>
        </w:rPr>
        <w:t>建议书及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>可行性研究报告</w:t>
      </w:r>
    </w:p>
    <w:p>
      <w:pPr>
        <w:spacing w:line="500" w:lineRule="exact"/>
        <w:ind w:left="1400" w:hanging="1400" w:hangingChars="500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Spec="center" w:tblpY="965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83"/>
        <w:gridCol w:w="388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自贸区钦州港片区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锦绣新村安置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建议书及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可行性研究报告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报价为：人民币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报价为：人民币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工期要求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0个工作日内提交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可行性研究报告及项目建议书部分章节内容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终稿。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提供正式咨询成果报告纸质版各3份，word及PDF各1份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询价编号：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　　　　　</w:t>
      </w:r>
    </w:p>
    <w:p>
      <w:pPr>
        <w:pStyle w:val="5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报价人（公章）：</w:t>
      </w:r>
    </w:p>
    <w:p>
      <w:pPr>
        <w:spacing w:line="500" w:lineRule="exact"/>
        <w:ind w:firstLine="3840" w:firstLineChars="12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日期：　　年　　月　　日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</w:p>
    <w:p>
      <w:pPr>
        <w:numPr>
          <w:ilvl w:val="0"/>
          <w:numId w:val="0"/>
        </w:numPr>
        <w:spacing w:line="500" w:lineRule="exact"/>
        <w:jc w:val="both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相关证明文件</w:t>
      </w:r>
    </w:p>
    <w:p>
      <w:pPr>
        <w:spacing w:line="500" w:lineRule="exact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2.资质证明：工程咨询单位备案（全国投资项目在线审批监管平台备案）证明；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.其他证明材料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注：以上材料需加盖单位公章。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08"/>
        <w:tab w:val="right" w:pos="8737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>
    <w:pPr>
      <w:pStyle w:val="3"/>
      <w:wordWrap w:val="0"/>
      <w:ind w:right="9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OTVjN2FhOTFlYWUyODA4ZGZlZTFiMDY3MTYxNDQifQ=="/>
  </w:docVars>
  <w:rsids>
    <w:rsidRoot w:val="51B74550"/>
    <w:rsid w:val="51B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2022-10-17T08:58:00Z</dcterms:created>
  <dc:creator>丘益明</dc:creator>
  <cp:lastModifiedBy>丘益明</cp:lastModifiedBy>
  <dcterms:modified xsi:type="dcterms:W3CDTF">2022-10-17T08:58:26Z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417B1E732ADC4C339487B02FC6C2430E</vt:lpwstr>
  </property>
</Properties>
</file>